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B0015" w14:textId="77777777" w:rsidR="00DC54E5" w:rsidRDefault="00EE48B8" w:rsidP="00DC5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175F8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КОММЕНТАРИЙ К ЗАКОНУ РЕСПУБЛИКИ БЕЛАРУСЬ </w:t>
      </w:r>
    </w:p>
    <w:p w14:paraId="6DDADD05" w14:textId="37D99EDC" w:rsidR="00DC54E5" w:rsidRDefault="00EE48B8" w:rsidP="00DC5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634F4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ОТ 13 ДЕКАБРЯ 2024</w:t>
      </w:r>
      <w:r w:rsidR="00DC54E5">
        <w:rPr>
          <w:rFonts w:ascii="Times New Roman" w:hAnsi="Times New Roman" w:cs="Times New Roman"/>
          <w:b/>
          <w:bCs/>
          <w:color w:val="000000"/>
          <w:sz w:val="30"/>
          <w:szCs w:val="30"/>
        </w:rPr>
        <w:t> г.</w:t>
      </w:r>
      <w:r w:rsidRPr="00634F46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</w:t>
      </w:r>
      <w:r w:rsidR="00DC54E5">
        <w:rPr>
          <w:rFonts w:ascii="Times New Roman" w:hAnsi="Times New Roman" w:cs="Times New Roman"/>
          <w:b/>
          <w:bCs/>
          <w:color w:val="000000"/>
          <w:sz w:val="30"/>
          <w:szCs w:val="30"/>
        </w:rPr>
        <w:t>№ </w:t>
      </w:r>
      <w:r w:rsidRPr="00634F46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47-З «ОБ ИЗМЕНЕНИИ ЗАКОНОВ» </w:t>
      </w:r>
    </w:p>
    <w:p w14:paraId="262CD0D4" w14:textId="131D8097" w:rsidR="00EE48B8" w:rsidRDefault="00EE48B8" w:rsidP="00DC54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634F4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В</w:t>
      </w:r>
      <w:r w:rsidRPr="00175F8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ЧАСТИ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ТРАНСПОРТНОГО </w:t>
      </w:r>
      <w:r w:rsidRPr="00175F85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НАЛОГА </w:t>
      </w:r>
      <w:r w:rsidR="00392262">
        <w:rPr>
          <w:rFonts w:ascii="Times New Roman" w:hAnsi="Times New Roman" w:cs="Times New Roman"/>
          <w:b/>
          <w:bCs/>
          <w:color w:val="000000"/>
          <w:sz w:val="30"/>
          <w:szCs w:val="30"/>
        </w:rPr>
        <w:t>С ОРГАНИЗАЦИЙ</w:t>
      </w:r>
    </w:p>
    <w:p w14:paraId="205411A3" w14:textId="77777777" w:rsidR="00392262" w:rsidRDefault="00392262" w:rsidP="00DC5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54354BAB" w14:textId="3CB8F219" w:rsidR="00CC6EAC" w:rsidRPr="00CC6EAC" w:rsidRDefault="00EE48B8" w:rsidP="00D32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EE48B8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Внесены </w:t>
      </w:r>
      <w:r w:rsidR="00CC6EA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редакционные правки </w:t>
      </w:r>
      <w:r w:rsidRPr="00EE48B8">
        <w:rPr>
          <w:rFonts w:ascii="Times New Roman" w:hAnsi="Times New Roman" w:cs="Times New Roman"/>
          <w:bCs/>
          <w:color w:val="000000"/>
          <w:sz w:val="30"/>
          <w:szCs w:val="30"/>
        </w:rPr>
        <w:t>в пункт 2 статьи 307</w:t>
      </w:r>
      <w:r w:rsidRPr="00EE48B8">
        <w:rPr>
          <w:rFonts w:ascii="Times New Roman" w:hAnsi="Times New Roman" w:cs="Times New Roman"/>
          <w:bCs/>
          <w:color w:val="000000"/>
          <w:sz w:val="30"/>
          <w:szCs w:val="30"/>
          <w:vertAlign w:val="superscript"/>
        </w:rPr>
        <w:t>1</w:t>
      </w:r>
      <w:r w:rsidRPr="00EE48B8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Налогового кодекса Республики Беларусь (далее</w:t>
      </w:r>
      <w:r w:rsidR="00DC54E5">
        <w:rPr>
          <w:rFonts w:ascii="Times New Roman" w:hAnsi="Times New Roman" w:cs="Times New Roman"/>
          <w:bCs/>
          <w:color w:val="000000"/>
          <w:sz w:val="30"/>
          <w:szCs w:val="30"/>
        </w:rPr>
        <w:t> —</w:t>
      </w:r>
      <w:r w:rsidRPr="00EE48B8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НК) в</w:t>
      </w:r>
      <w:r w:rsidR="00CC6EA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отношении не признания плательщиками транспортного налога</w:t>
      </w:r>
      <w:r w:rsidRPr="00EE48B8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="00CC6EAC" w:rsidRPr="00EE48B8">
        <w:rPr>
          <w:rFonts w:ascii="Times New Roman" w:hAnsi="Times New Roman" w:cs="Times New Roman"/>
          <w:bCs/>
          <w:color w:val="000000"/>
          <w:sz w:val="30"/>
          <w:szCs w:val="30"/>
        </w:rPr>
        <w:t>государственны</w:t>
      </w:r>
      <w:r w:rsidR="00CC6EAC">
        <w:rPr>
          <w:rFonts w:ascii="Times New Roman" w:hAnsi="Times New Roman" w:cs="Times New Roman"/>
          <w:bCs/>
          <w:color w:val="000000"/>
          <w:sz w:val="30"/>
          <w:szCs w:val="30"/>
        </w:rPr>
        <w:t>х</w:t>
      </w:r>
      <w:r w:rsidR="00CC6EAC" w:rsidRPr="00EE48B8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учреждени</w:t>
      </w:r>
      <w:r w:rsidR="00CC6EAC">
        <w:rPr>
          <w:rFonts w:ascii="Times New Roman" w:hAnsi="Times New Roman" w:cs="Times New Roman"/>
          <w:bCs/>
          <w:color w:val="000000"/>
          <w:sz w:val="30"/>
          <w:szCs w:val="30"/>
        </w:rPr>
        <w:t>й</w:t>
      </w:r>
      <w:r w:rsidR="00CC6EAC" w:rsidRPr="00EE48B8">
        <w:rPr>
          <w:rFonts w:ascii="Times New Roman" w:hAnsi="Times New Roman" w:cs="Times New Roman"/>
          <w:bCs/>
          <w:color w:val="000000"/>
          <w:sz w:val="30"/>
          <w:szCs w:val="30"/>
        </w:rPr>
        <w:t>, созданны</w:t>
      </w:r>
      <w:r w:rsidR="00CC6EAC">
        <w:rPr>
          <w:rFonts w:ascii="Times New Roman" w:hAnsi="Times New Roman" w:cs="Times New Roman"/>
          <w:bCs/>
          <w:color w:val="000000"/>
          <w:sz w:val="30"/>
          <w:szCs w:val="30"/>
        </w:rPr>
        <w:t>х</w:t>
      </w:r>
      <w:r w:rsidR="00CC6EAC" w:rsidRPr="00EE48B8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местными исполнительными и распорядительными органами для обеспечения деятельности бюджетных </w:t>
      </w:r>
      <w:r w:rsidR="00CC6EAC" w:rsidRPr="00CC6EAC">
        <w:rPr>
          <w:rFonts w:ascii="Times New Roman" w:hAnsi="Times New Roman" w:cs="Times New Roman"/>
          <w:bCs/>
          <w:color w:val="000000"/>
          <w:sz w:val="30"/>
          <w:szCs w:val="30"/>
        </w:rPr>
        <w:t>организаций, в соответствии с подпунктом 1.1 пункта 1 Указа Президента Республики Беларусь от 23 декабря 2019</w:t>
      </w:r>
      <w:r w:rsidR="00DC54E5">
        <w:rPr>
          <w:rFonts w:ascii="Times New Roman" w:hAnsi="Times New Roman" w:cs="Times New Roman"/>
          <w:bCs/>
          <w:color w:val="000000"/>
          <w:sz w:val="30"/>
          <w:szCs w:val="30"/>
        </w:rPr>
        <w:t> г.</w:t>
      </w:r>
      <w:r w:rsidR="00CC6EAC" w:rsidRPr="00CC6EA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="00DC54E5">
        <w:rPr>
          <w:rFonts w:ascii="Times New Roman" w:hAnsi="Times New Roman" w:cs="Times New Roman"/>
          <w:bCs/>
          <w:color w:val="000000"/>
          <w:sz w:val="30"/>
          <w:szCs w:val="30"/>
        </w:rPr>
        <w:t>№ </w:t>
      </w:r>
      <w:r w:rsidR="00CC6EAC" w:rsidRPr="00CC6EAC">
        <w:rPr>
          <w:rFonts w:ascii="Times New Roman" w:hAnsi="Times New Roman" w:cs="Times New Roman"/>
          <w:bCs/>
          <w:color w:val="000000"/>
          <w:sz w:val="30"/>
          <w:szCs w:val="30"/>
        </w:rPr>
        <w:t>475.</w:t>
      </w:r>
    </w:p>
    <w:p w14:paraId="1BA4B478" w14:textId="11187995" w:rsidR="00D3255E" w:rsidRDefault="00D3255E" w:rsidP="00D32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</w:rPr>
        <w:t>С 2025</w:t>
      </w:r>
      <w:r w:rsidR="00DC54E5">
        <w:rPr>
          <w:rFonts w:ascii="Times New Roman" w:hAnsi="Times New Roman" w:cs="Times New Roman"/>
          <w:bCs/>
          <w:color w:val="000000"/>
          <w:sz w:val="30"/>
          <w:szCs w:val="30"/>
        </w:rPr>
        <w:t> г</w:t>
      </w:r>
      <w:r w:rsidR="00E50352">
        <w:rPr>
          <w:rFonts w:ascii="Times New Roman" w:hAnsi="Times New Roman" w:cs="Times New Roman"/>
          <w:bCs/>
          <w:color w:val="000000"/>
          <w:sz w:val="30"/>
          <w:szCs w:val="30"/>
        </w:rPr>
        <w:t>ода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транспортны</w:t>
      </w:r>
      <w:r w:rsidR="00392262">
        <w:rPr>
          <w:rFonts w:ascii="Times New Roman" w:hAnsi="Times New Roman" w:cs="Times New Roman"/>
          <w:bCs/>
          <w:color w:val="000000"/>
          <w:sz w:val="30"/>
          <w:szCs w:val="30"/>
        </w:rPr>
        <w:t>е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средств</w:t>
      </w:r>
      <w:r w:rsidR="00392262">
        <w:rPr>
          <w:rFonts w:ascii="Times New Roman" w:hAnsi="Times New Roman" w:cs="Times New Roman"/>
          <w:bCs/>
          <w:color w:val="000000"/>
          <w:sz w:val="30"/>
          <w:szCs w:val="30"/>
        </w:rPr>
        <w:t>а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="00392262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будут включаться в перечень транспортных средств </w:t>
      </w:r>
      <w:r w:rsidR="00392262" w:rsidRPr="00DB0CB2">
        <w:rPr>
          <w:rFonts w:ascii="Times New Roman" w:hAnsi="Times New Roman" w:cs="Times New Roman"/>
          <w:bCs/>
          <w:color w:val="000000"/>
          <w:sz w:val="30"/>
          <w:szCs w:val="30"/>
        </w:rPr>
        <w:t>повышенной комфортности</w:t>
      </w:r>
      <w:r w:rsidR="00392262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с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указанием </w:t>
      </w:r>
      <w:r w:rsidRPr="00D3255E">
        <w:rPr>
          <w:rFonts w:ascii="Times New Roman" w:hAnsi="Times New Roman" w:cs="Times New Roman"/>
          <w:bCs/>
          <w:color w:val="000000"/>
          <w:sz w:val="30"/>
          <w:szCs w:val="30"/>
        </w:rPr>
        <w:t>количеств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а</w:t>
      </w:r>
      <w:r w:rsidRPr="00D3255E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лет, прошедших с года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их </w:t>
      </w:r>
      <w:r w:rsidRPr="00D3255E">
        <w:rPr>
          <w:rFonts w:ascii="Times New Roman" w:hAnsi="Times New Roman" w:cs="Times New Roman"/>
          <w:bCs/>
          <w:color w:val="000000"/>
          <w:sz w:val="30"/>
          <w:szCs w:val="30"/>
        </w:rPr>
        <w:t>выпуска</w:t>
      </w:r>
      <w:r w:rsidR="00D8008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пункт</w:t>
      </w:r>
      <w:r w:rsidR="00D8008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1</w:t>
      </w:r>
      <w:r w:rsidRPr="00D0527F">
        <w:rPr>
          <w:rFonts w:ascii="Times New Roman" w:hAnsi="Times New Roman" w:cs="Times New Roman"/>
          <w:bCs/>
          <w:color w:val="000000"/>
          <w:sz w:val="30"/>
          <w:szCs w:val="30"/>
          <w:vertAlign w:val="superscript"/>
        </w:rPr>
        <w:t>1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статьи </w:t>
      </w:r>
      <w:r w:rsidRPr="00EE48B8">
        <w:rPr>
          <w:rFonts w:ascii="Times New Roman" w:hAnsi="Times New Roman" w:cs="Times New Roman"/>
          <w:bCs/>
          <w:color w:val="000000"/>
          <w:sz w:val="30"/>
          <w:szCs w:val="30"/>
        </w:rPr>
        <w:t>307</w:t>
      </w:r>
      <w:r w:rsidRPr="000251CD">
        <w:rPr>
          <w:rFonts w:ascii="Times New Roman" w:hAnsi="Times New Roman" w:cs="Times New Roman"/>
          <w:bCs/>
          <w:color w:val="000000"/>
          <w:sz w:val="30"/>
          <w:szCs w:val="30"/>
          <w:vertAlign w:val="superscript"/>
        </w:rPr>
        <w:t>7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НК</w:t>
      </w:r>
      <w:r w:rsidR="00D80086">
        <w:rPr>
          <w:rFonts w:ascii="Times New Roman" w:hAnsi="Times New Roman" w:cs="Times New Roman"/>
          <w:bCs/>
          <w:color w:val="000000"/>
          <w:sz w:val="30"/>
          <w:szCs w:val="30"/>
        </w:rPr>
        <w:t>)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p w14:paraId="18AC0ECD" w14:textId="77777777" w:rsidR="002A483C" w:rsidRDefault="001C635A" w:rsidP="001C63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</w:rPr>
        <w:t>С 2025 года пунктом 1 статьи </w:t>
      </w:r>
      <w:r w:rsidRPr="00EE48B8">
        <w:rPr>
          <w:rFonts w:ascii="Times New Roman" w:hAnsi="Times New Roman" w:cs="Times New Roman"/>
          <w:bCs/>
          <w:color w:val="000000"/>
          <w:sz w:val="30"/>
          <w:szCs w:val="30"/>
        </w:rPr>
        <w:t>307</w:t>
      </w:r>
      <w:r>
        <w:rPr>
          <w:rFonts w:ascii="Times New Roman" w:hAnsi="Times New Roman" w:cs="Times New Roman"/>
          <w:bCs/>
          <w:color w:val="000000"/>
          <w:sz w:val="30"/>
          <w:szCs w:val="30"/>
          <w:vertAlign w:val="superscript"/>
        </w:rPr>
        <w:t>9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НК установлены особенности признания плательщиками транспортного налога организаций-</w:t>
      </w:r>
      <w:r w:rsidR="00392262">
        <w:rPr>
          <w:rFonts w:ascii="Times New Roman" w:hAnsi="Times New Roman" w:cs="Times New Roman"/>
          <w:bCs/>
          <w:color w:val="000000"/>
          <w:sz w:val="30"/>
          <w:szCs w:val="30"/>
        </w:rPr>
        <w:t>правопреемников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и организаций, ранее имевших филиалы, </w:t>
      </w:r>
      <w:r w:rsidRPr="001C635A">
        <w:rPr>
          <w:rFonts w:ascii="Times New Roman" w:hAnsi="Times New Roman" w:cs="Times New Roman"/>
          <w:bCs/>
          <w:color w:val="000000"/>
          <w:sz w:val="30"/>
          <w:szCs w:val="30"/>
        </w:rPr>
        <w:t>исполня</w:t>
      </w:r>
      <w:r w:rsidR="00465C35">
        <w:rPr>
          <w:rFonts w:ascii="Times New Roman" w:hAnsi="Times New Roman" w:cs="Times New Roman"/>
          <w:bCs/>
          <w:color w:val="000000"/>
          <w:sz w:val="30"/>
          <w:szCs w:val="30"/>
        </w:rPr>
        <w:t>ющие</w:t>
      </w:r>
      <w:r w:rsidRPr="001C635A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налоговые обязательства </w:t>
      </w:r>
      <w:r w:rsidR="002A483C">
        <w:rPr>
          <w:rFonts w:ascii="Times New Roman" w:hAnsi="Times New Roman" w:cs="Times New Roman"/>
          <w:bCs/>
          <w:color w:val="000000"/>
          <w:sz w:val="30"/>
          <w:szCs w:val="30"/>
        </w:rPr>
        <w:t>таких организаций</w:t>
      </w:r>
      <w:r w:rsidR="00D8008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, при ликвидации таких филиалов или при </w:t>
      </w:r>
      <w:r w:rsidR="00D80086" w:rsidRPr="001C635A">
        <w:rPr>
          <w:rFonts w:ascii="Times New Roman" w:hAnsi="Times New Roman" w:cs="Times New Roman"/>
          <w:bCs/>
          <w:color w:val="000000"/>
          <w:sz w:val="30"/>
          <w:szCs w:val="30"/>
        </w:rPr>
        <w:t>прекращени</w:t>
      </w:r>
      <w:r w:rsidR="00D80086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и исполнения филиалом </w:t>
      </w:r>
      <w:r w:rsidR="00E4521D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налоговых обязательств </w:t>
      </w:r>
      <w:r w:rsidR="00D80086" w:rsidRPr="001C635A">
        <w:rPr>
          <w:rFonts w:ascii="Times New Roman" w:hAnsi="Times New Roman" w:cs="Times New Roman"/>
          <w:bCs/>
          <w:color w:val="000000"/>
          <w:sz w:val="30"/>
          <w:szCs w:val="30"/>
        </w:rPr>
        <w:t>организации</w:t>
      </w:r>
      <w:r w:rsidR="00E4521D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самостоятельно.</w:t>
      </w:r>
    </w:p>
    <w:p w14:paraId="1BC09296" w14:textId="77777777" w:rsidR="001C635A" w:rsidRDefault="002A483C" w:rsidP="001C63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</w:rPr>
        <w:t>Так,</w:t>
      </w:r>
      <w:r w:rsidR="001C635A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в</w:t>
      </w:r>
      <w:r w:rsidR="001C635A" w:rsidRPr="001C635A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отношении транспортных средств, зарегистрированных в ГАИ</w:t>
      </w:r>
      <w:r w:rsidR="001C635A">
        <w:rPr>
          <w:rFonts w:ascii="Times New Roman" w:hAnsi="Times New Roman" w:cs="Times New Roman"/>
          <w:bCs/>
          <w:color w:val="000000"/>
          <w:sz w:val="30"/>
          <w:szCs w:val="30"/>
        </w:rPr>
        <w:t>:</w:t>
      </w:r>
    </w:p>
    <w:p w14:paraId="45C43C3D" w14:textId="65F85410" w:rsidR="001C635A" w:rsidRPr="001C635A" w:rsidRDefault="002A483C" w:rsidP="001C63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C635A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после </w:t>
      </w:r>
      <w:r w:rsidR="001C635A" w:rsidRPr="001C635A">
        <w:rPr>
          <w:rFonts w:ascii="Times New Roman" w:hAnsi="Times New Roman" w:cs="Times New Roman"/>
          <w:bCs/>
          <w:color w:val="000000"/>
          <w:sz w:val="30"/>
          <w:szCs w:val="30"/>
        </w:rPr>
        <w:t>даты реорганизации организации в форме присоединения, слияния, преобразования за реорганизованной организацией, до осуществления регистрации в ГАИ этих транспортных средств за организацией</w:t>
      </w:r>
      <w:r w:rsidR="00DC54E5">
        <w:rPr>
          <w:rFonts w:ascii="Times New Roman" w:hAnsi="Times New Roman" w:cs="Times New Roman"/>
          <w:bCs/>
          <w:color w:val="000000"/>
          <w:sz w:val="30"/>
          <w:szCs w:val="30"/>
        </w:rPr>
        <w:t> —</w:t>
      </w:r>
      <w:r w:rsidR="001C635A" w:rsidRPr="001C635A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правопреемником такой реорганизованной организации плательщиком призн</w:t>
      </w:r>
      <w:r w:rsidR="001C635A">
        <w:rPr>
          <w:rFonts w:ascii="Times New Roman" w:hAnsi="Times New Roman" w:cs="Times New Roman"/>
          <w:bCs/>
          <w:color w:val="000000"/>
          <w:sz w:val="30"/>
          <w:szCs w:val="30"/>
        </w:rPr>
        <w:t>ается организация-правопреемник;</w:t>
      </w:r>
    </w:p>
    <w:p w14:paraId="1447CF66" w14:textId="465AE014" w:rsidR="001C635A" w:rsidRPr="001C635A" w:rsidRDefault="002A483C" w:rsidP="002A48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C635A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после </w:t>
      </w:r>
      <w:r w:rsidR="001C635A" w:rsidRPr="001C635A">
        <w:rPr>
          <w:rFonts w:ascii="Times New Roman" w:hAnsi="Times New Roman" w:cs="Times New Roman"/>
          <w:bCs/>
          <w:color w:val="000000"/>
          <w:sz w:val="30"/>
          <w:szCs w:val="30"/>
        </w:rPr>
        <w:t>даты реорганизации организации в форме разделения за реорганизованной организацией, до осуществления регистрации в ГАИ этих транспортных средств за организацией</w:t>
      </w:r>
      <w:r w:rsidR="00DC54E5">
        <w:rPr>
          <w:rFonts w:ascii="Times New Roman" w:hAnsi="Times New Roman" w:cs="Times New Roman"/>
          <w:bCs/>
          <w:color w:val="000000"/>
          <w:sz w:val="30"/>
          <w:szCs w:val="30"/>
        </w:rPr>
        <w:t> —</w:t>
      </w:r>
      <w:r w:rsidR="001C635A" w:rsidRPr="001C635A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правопреемником такой реорганизованной организации плательщиком признается организация-правопреемник, которой такие транспортные средства переданы в результате реорганизации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;</w:t>
      </w:r>
    </w:p>
    <w:p w14:paraId="21EC2A5D" w14:textId="77777777" w:rsidR="001C635A" w:rsidRDefault="001C635A" w:rsidP="002A48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 w:rsidRPr="001C635A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за филиалом, ранее исполнявшим налоговые обязательства организации согласно пункту 3 статьи 14 </w:t>
      </w:r>
      <w:r w:rsidR="002A483C">
        <w:rPr>
          <w:rFonts w:ascii="Times New Roman" w:hAnsi="Times New Roman" w:cs="Times New Roman"/>
          <w:bCs/>
          <w:color w:val="000000"/>
          <w:sz w:val="30"/>
          <w:szCs w:val="30"/>
        </w:rPr>
        <w:t>НК</w:t>
      </w:r>
      <w:r w:rsidRPr="001C635A">
        <w:rPr>
          <w:rFonts w:ascii="Times New Roman" w:hAnsi="Times New Roman" w:cs="Times New Roman"/>
          <w:bCs/>
          <w:color w:val="000000"/>
          <w:sz w:val="30"/>
          <w:szCs w:val="30"/>
        </w:rPr>
        <w:t>, с даты ликвидации такого филиала (даты прекращения обязанности по исполнению таким филиалом налоговых обязательств организации) до осуществления регистрации в ГАИ транспортных средств за головной организацией или другим филиалом организации, исполняющим налоговые обязательства</w:t>
      </w:r>
      <w:r w:rsidRPr="002A483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организации согласно пункту 3 статьи 14 </w:t>
      </w:r>
      <w:r w:rsidR="002A483C">
        <w:rPr>
          <w:rFonts w:ascii="Times New Roman" w:hAnsi="Times New Roman" w:cs="Times New Roman"/>
          <w:bCs/>
          <w:color w:val="000000"/>
          <w:sz w:val="30"/>
          <w:szCs w:val="30"/>
        </w:rPr>
        <w:t>НК</w:t>
      </w:r>
      <w:r w:rsidRPr="002A483C">
        <w:rPr>
          <w:rFonts w:ascii="Times New Roman" w:hAnsi="Times New Roman" w:cs="Times New Roman"/>
          <w:bCs/>
          <w:color w:val="000000"/>
          <w:sz w:val="30"/>
          <w:szCs w:val="30"/>
        </w:rPr>
        <w:t>, плательщиком признается головная организация.</w:t>
      </w:r>
    </w:p>
    <w:p w14:paraId="7C21EF00" w14:textId="29C09A0D" w:rsidR="00465C35" w:rsidRDefault="00E4521D" w:rsidP="00D052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</w:rPr>
        <w:t>С</w:t>
      </w:r>
      <w:r w:rsidR="00465C3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учетом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вышеуказанных изменений в признании плательщиками организаций-правопреемников и организаций, ранее имевших филиалы</w:t>
      </w:r>
      <w:r w:rsidR="006C61CB">
        <w:rPr>
          <w:rFonts w:ascii="Times New Roman" w:hAnsi="Times New Roman" w:cs="Times New Roman"/>
          <w:bCs/>
          <w:color w:val="000000"/>
          <w:sz w:val="30"/>
          <w:szCs w:val="30"/>
        </w:rPr>
        <w:t>,</w:t>
      </w:r>
      <w:r w:rsidR="00D0527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 w:rsidR="00D0527F">
        <w:rPr>
          <w:rFonts w:ascii="Times New Roman" w:hAnsi="Times New Roman" w:cs="Times New Roman"/>
          <w:bCs/>
          <w:color w:val="000000"/>
          <w:sz w:val="30"/>
          <w:szCs w:val="30"/>
        </w:rPr>
        <w:lastRenderedPageBreak/>
        <w:t>п</w:t>
      </w:r>
      <w:r w:rsidR="00465C35">
        <w:rPr>
          <w:rFonts w:ascii="Times New Roman" w:hAnsi="Times New Roman" w:cs="Times New Roman"/>
          <w:bCs/>
          <w:color w:val="000000"/>
          <w:sz w:val="30"/>
          <w:szCs w:val="30"/>
        </w:rPr>
        <w:t>ункт 2 статьи </w:t>
      </w:r>
      <w:r w:rsidR="00465C35" w:rsidRPr="00EE48B8">
        <w:rPr>
          <w:rFonts w:ascii="Times New Roman" w:hAnsi="Times New Roman" w:cs="Times New Roman"/>
          <w:bCs/>
          <w:color w:val="000000"/>
          <w:sz w:val="30"/>
          <w:szCs w:val="30"/>
        </w:rPr>
        <w:t>307</w:t>
      </w:r>
      <w:r w:rsidR="00465C35">
        <w:rPr>
          <w:rFonts w:ascii="Times New Roman" w:hAnsi="Times New Roman" w:cs="Times New Roman"/>
          <w:bCs/>
          <w:color w:val="000000"/>
          <w:sz w:val="30"/>
          <w:szCs w:val="30"/>
          <w:vertAlign w:val="superscript"/>
        </w:rPr>
        <w:t>9</w:t>
      </w:r>
      <w:r w:rsidR="00465C3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НК </w:t>
      </w:r>
      <w:r w:rsidR="00D0527F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изложен в новой редакции и </w:t>
      </w:r>
      <w:r w:rsidR="00465C35">
        <w:rPr>
          <w:rFonts w:ascii="Times New Roman" w:hAnsi="Times New Roman" w:cs="Times New Roman"/>
          <w:bCs/>
          <w:color w:val="000000"/>
          <w:sz w:val="30"/>
          <w:szCs w:val="30"/>
        </w:rPr>
        <w:t>дополнен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положениями об определении</w:t>
      </w:r>
      <w:r w:rsidR="00465C3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объект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ов</w:t>
      </w:r>
      <w:r w:rsidR="00465C35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налогообложения транспортным налогом </w:t>
      </w:r>
      <w:r w:rsidR="00D0527F">
        <w:rPr>
          <w:rFonts w:ascii="Times New Roman" w:hAnsi="Times New Roman" w:cs="Times New Roman"/>
          <w:bCs/>
          <w:color w:val="000000"/>
          <w:sz w:val="30"/>
          <w:szCs w:val="30"/>
        </w:rPr>
        <w:t>для таких организаций-плательщиков.</w:t>
      </w:r>
    </w:p>
    <w:p w14:paraId="3CDABC33" w14:textId="669595F3" w:rsidR="00D0527F" w:rsidRDefault="00D0527F" w:rsidP="00D052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</w:rPr>
        <w:t>Пункт</w:t>
      </w:r>
      <w:r w:rsidR="00E4521D">
        <w:rPr>
          <w:rFonts w:ascii="Times New Roman" w:hAnsi="Times New Roman" w:cs="Times New Roman"/>
          <w:bCs/>
          <w:color w:val="000000"/>
          <w:sz w:val="30"/>
          <w:szCs w:val="30"/>
        </w:rPr>
        <w:t>ы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4, 5 статьи </w:t>
      </w:r>
      <w:r w:rsidRPr="00EE48B8">
        <w:rPr>
          <w:rFonts w:ascii="Times New Roman" w:hAnsi="Times New Roman" w:cs="Times New Roman"/>
          <w:bCs/>
          <w:color w:val="000000"/>
          <w:sz w:val="30"/>
          <w:szCs w:val="30"/>
        </w:rPr>
        <w:t>307</w:t>
      </w:r>
      <w:r w:rsidRPr="000251CD">
        <w:rPr>
          <w:rFonts w:ascii="Times New Roman" w:hAnsi="Times New Roman" w:cs="Times New Roman"/>
          <w:bCs/>
          <w:color w:val="000000"/>
          <w:sz w:val="30"/>
          <w:szCs w:val="30"/>
          <w:vertAlign w:val="superscript"/>
        </w:rPr>
        <w:t>7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НК</w:t>
      </w:r>
      <w:r w:rsidR="00E4521D">
        <w:rPr>
          <w:rFonts w:ascii="Times New Roman" w:hAnsi="Times New Roman" w:cs="Times New Roman"/>
          <w:bCs/>
          <w:color w:val="000000"/>
          <w:sz w:val="30"/>
          <w:szCs w:val="30"/>
        </w:rPr>
        <w:t>, устанавливающие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периоды начала и окончания исчисления транспортного налога плательщиками</w:t>
      </w:r>
      <w:r w:rsidR="004103F7">
        <w:rPr>
          <w:rFonts w:ascii="Times New Roman" w:hAnsi="Times New Roman" w:cs="Times New Roman"/>
          <w:bCs/>
          <w:color w:val="000000"/>
          <w:sz w:val="30"/>
          <w:szCs w:val="30"/>
        </w:rPr>
        <w:t>-</w:t>
      </w:r>
      <w:r w:rsidR="00392262">
        <w:rPr>
          <w:rFonts w:ascii="Times New Roman" w:hAnsi="Times New Roman" w:cs="Times New Roman"/>
          <w:bCs/>
          <w:color w:val="000000"/>
          <w:sz w:val="30"/>
          <w:szCs w:val="30"/>
        </w:rPr>
        <w:t>организациями</w:t>
      </w:r>
      <w:r w:rsidR="00E4521D">
        <w:rPr>
          <w:rFonts w:ascii="Times New Roman" w:hAnsi="Times New Roman" w:cs="Times New Roman"/>
          <w:bCs/>
          <w:color w:val="000000"/>
          <w:sz w:val="30"/>
          <w:szCs w:val="30"/>
        </w:rPr>
        <w:t>, изложены в новой редакции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p w14:paraId="2E72CB44" w14:textId="77777777" w:rsidR="001C635A" w:rsidRDefault="00832B72" w:rsidP="000251CD">
      <w:pPr>
        <w:ind w:firstLine="708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</w:rPr>
        <w:t>С</w:t>
      </w:r>
      <w:r w:rsidR="002A483C" w:rsidRPr="000A59D3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тавки транспортного налога, установленные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для организаций, проиндексированы.</w:t>
      </w:r>
    </w:p>
    <w:sectPr w:rsidR="001C635A" w:rsidSect="00DC54E5">
      <w:footerReference w:type="default" r:id="rId7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17A00" w14:textId="77777777" w:rsidR="00BF4465" w:rsidRDefault="00BF4465" w:rsidP="00DC54E5">
      <w:pPr>
        <w:spacing w:after="0" w:line="240" w:lineRule="auto"/>
      </w:pPr>
      <w:r>
        <w:separator/>
      </w:r>
    </w:p>
  </w:endnote>
  <w:endnote w:type="continuationSeparator" w:id="0">
    <w:p w14:paraId="7A06BD69" w14:textId="77777777" w:rsidR="00BF4465" w:rsidRDefault="00BF4465" w:rsidP="00DC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7417206"/>
      <w:docPartObj>
        <w:docPartGallery w:val="Page Numbers (Bottom of Page)"/>
        <w:docPartUnique/>
      </w:docPartObj>
    </w:sdtPr>
    <w:sdtContent>
      <w:p w14:paraId="3A279216" w14:textId="206172B6" w:rsidR="00DC54E5" w:rsidRDefault="00DC54E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F3689" w14:textId="77777777" w:rsidR="00BF4465" w:rsidRDefault="00BF4465" w:rsidP="00DC54E5">
      <w:pPr>
        <w:spacing w:after="0" w:line="240" w:lineRule="auto"/>
      </w:pPr>
      <w:r>
        <w:separator/>
      </w:r>
    </w:p>
  </w:footnote>
  <w:footnote w:type="continuationSeparator" w:id="0">
    <w:p w14:paraId="656653BC" w14:textId="77777777" w:rsidR="00BF4465" w:rsidRDefault="00BF4465" w:rsidP="00DC5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33133B"/>
    <w:multiLevelType w:val="hybridMultilevel"/>
    <w:tmpl w:val="0BA0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12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B8"/>
    <w:rsid w:val="000251CD"/>
    <w:rsid w:val="00032391"/>
    <w:rsid w:val="000A59D3"/>
    <w:rsid w:val="001C635A"/>
    <w:rsid w:val="00240F1C"/>
    <w:rsid w:val="002A483C"/>
    <w:rsid w:val="00392262"/>
    <w:rsid w:val="003A4142"/>
    <w:rsid w:val="004103F7"/>
    <w:rsid w:val="00465C35"/>
    <w:rsid w:val="006C61CB"/>
    <w:rsid w:val="007228B6"/>
    <w:rsid w:val="00774F75"/>
    <w:rsid w:val="00832B72"/>
    <w:rsid w:val="00B25E72"/>
    <w:rsid w:val="00BF4465"/>
    <w:rsid w:val="00CC6EAC"/>
    <w:rsid w:val="00D0527F"/>
    <w:rsid w:val="00D3255E"/>
    <w:rsid w:val="00D80086"/>
    <w:rsid w:val="00DB0CB2"/>
    <w:rsid w:val="00DC54E5"/>
    <w:rsid w:val="00E4521D"/>
    <w:rsid w:val="00E50352"/>
    <w:rsid w:val="00ED179D"/>
    <w:rsid w:val="00E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CD5F"/>
  <w15:docId w15:val="{32EB3855-BF42-47CD-9E37-7DBF2FAA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8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8B8"/>
    <w:pPr>
      <w:ind w:left="720"/>
      <w:contextualSpacing/>
    </w:pPr>
  </w:style>
  <w:style w:type="character" w:customStyle="1" w:styleId="word-wrapper">
    <w:name w:val="word-wrapper"/>
    <w:basedOn w:val="a0"/>
    <w:rsid w:val="00EE48B8"/>
  </w:style>
  <w:style w:type="character" w:customStyle="1" w:styleId="fake-non-breaking-space">
    <w:name w:val="fake-non-breaking-space"/>
    <w:basedOn w:val="a0"/>
    <w:rsid w:val="00EE48B8"/>
  </w:style>
  <w:style w:type="character" w:styleId="a4">
    <w:name w:val="Hyperlink"/>
    <w:basedOn w:val="a0"/>
    <w:uiPriority w:val="99"/>
    <w:semiHidden/>
    <w:unhideWhenUsed/>
    <w:rsid w:val="00DB0C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2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B7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C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54E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C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54E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</cp:revision>
  <cp:lastPrinted>2024-12-19T08:27:00Z</cp:lastPrinted>
  <dcterms:created xsi:type="dcterms:W3CDTF">2024-12-19T08:35:00Z</dcterms:created>
  <dcterms:modified xsi:type="dcterms:W3CDTF">2024-12-20T09:35:00Z</dcterms:modified>
</cp:coreProperties>
</file>